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99EF" w14:textId="77777777" w:rsidR="00CA1BB2" w:rsidRDefault="00CA1BB2" w:rsidP="00CA1BB2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A704E" wp14:editId="68232AD0">
                <wp:simplePos x="0" y="0"/>
                <wp:positionH relativeFrom="column">
                  <wp:posOffset>328295</wp:posOffset>
                </wp:positionH>
                <wp:positionV relativeFrom="paragraph">
                  <wp:posOffset>8317230</wp:posOffset>
                </wp:positionV>
                <wp:extent cx="7167880" cy="1664970"/>
                <wp:effectExtent l="4445" t="1905" r="0" b="0"/>
                <wp:wrapNone/>
                <wp:docPr id="8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788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BDD4" id="Control 10" o:spid="_x0000_s1026" style="position:absolute;margin-left:25.85pt;margin-top:654.9pt;width:564.4pt;height:13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52F3DD06" w14:textId="7D2A152B" w:rsidR="00CA1BB2" w:rsidRDefault="00CA1BB2" w:rsidP="00CA1BB2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F17FCD5" wp14:editId="7BEF33EE">
                <wp:simplePos x="0" y="0"/>
                <wp:positionH relativeFrom="margin">
                  <wp:posOffset>-771525</wp:posOffset>
                </wp:positionH>
                <wp:positionV relativeFrom="paragraph">
                  <wp:posOffset>-723900</wp:posOffset>
                </wp:positionV>
                <wp:extent cx="7477125" cy="985837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985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AE0601" w14:textId="77777777" w:rsidR="00CA1BB2" w:rsidRDefault="00CA1BB2" w:rsidP="00CA1B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  <w14:ligatures w14:val="none"/>
                              </w:rPr>
                              <w:t xml:space="preserve">Missouri Professional Auctioneers Association </w:t>
                            </w:r>
                          </w:p>
                          <w:p w14:paraId="7E2909B5" w14:textId="77777777" w:rsidR="00CA1BB2" w:rsidRDefault="00CA1BB2" w:rsidP="00CA1BB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8"/>
                                <w:szCs w:val="28"/>
                                <w14:ligatures w14:val="none"/>
                              </w:rPr>
                              <w:t>RINGMAN CONTEST RULES</w:t>
                            </w:r>
                          </w:p>
                          <w:p w14:paraId="001EC707" w14:textId="34326FF5" w:rsidR="00CA1BB2" w:rsidRDefault="00CA1BB2" w:rsidP="00CA1BB2">
                            <w:pPr>
                              <w:widowControl w:val="0"/>
                              <w:jc w:val="center"/>
                              <w:rPr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14:ligatures w14:val="none"/>
                              </w:rPr>
                              <w:t>Friday, February 19, 2021 at 7:00 PM, During Fun Auction</w:t>
                            </w:r>
                            <w:r>
                              <w:rPr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37C60FBD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>How to Register for Contest:</w:t>
                            </w:r>
                          </w:p>
                          <w:p w14:paraId="4456A858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color w:val="231F2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14:ligatures w14:val="none"/>
                              </w:rPr>
                              <w:t xml:space="preserve">In addition to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color w:val="231F20"/>
                                <w14:ligatures w14:val="none"/>
                              </w:rPr>
                              <w:t xml:space="preserve"> Contest Entry Form, there is 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$25.00 entry fee per contestant, made payable to the Missouri Professional Auctioneers Association.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Contest is limited to first 20 entries. Deadline for completing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Competition Registration is 12 noon on the day of contest. All contestants are required to check-in 30 minutes before the Contest/Fun Auction to receive identification badges and draw for their order in the contest. Early registration is encouraged.</w:t>
                            </w:r>
                          </w:p>
                          <w:p w14:paraId="4B85024C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 xml:space="preserve">Scoring: </w:t>
                            </w:r>
                          </w:p>
                          <w:p w14:paraId="48B5FEA4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contest will consist of two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rounds  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equal significance (2 rounds if more than 10 contestants only).</w:t>
                            </w:r>
                          </w:p>
                          <w:p w14:paraId="08F6BC0A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Round 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, contestants will be scored in the following categories: 1) Appearance, 2) Enthusiasm, 3) Salesmanship, Eye contact &amp; Crowd Survey, and 4) Effective Communication of Buyer Participation to the Auctioneer.</w:t>
                            </w:r>
                          </w:p>
                          <w:p w14:paraId="7C9872AB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color w:val="231F2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Round 2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(more than 10 contestants) will consist of an interview question for the top 4 contestants from Round 1. Contestants will be scored in the following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categories;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1) Personality &amp; Poise, 2) Communication of Concept and 3) Demonstrated Experience.</w:t>
                            </w:r>
                          </w:p>
                          <w:p w14:paraId="7F73FC4F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color w:val="231F2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Judges will use rubrics to score each contestant. The points will be summed to provide a total score for each contestant. Round 1 and Round 2 scores will be summed; contestant with the highest total points wins. The judges' scoring decisions and placings are final.</w:t>
                            </w:r>
                          </w:p>
                          <w:p w14:paraId="1FA35C03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>Contest Procedures:</w:t>
                            </w:r>
                          </w:p>
                          <w:p w14:paraId="590D9590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  <w:t xml:space="preserve">Round 1: 50%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  <w:t xml:space="preserve">score 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Contestant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must be a MPAA member in good standing, at least 17 years of age and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  <w14:ligatures w14:val="none"/>
                              </w:rPr>
                              <w:t>bring 2 items to participate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792F912C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Each contestant will work with the MPAA Auctioneer of their choice or may elect to use MPAA board member.</w:t>
                            </w:r>
                          </w:p>
                          <w:p w14:paraId="30E13959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Each contestant will draw for their order in the contest 30 minutes before the fun auction begins.</w:t>
                            </w:r>
                          </w:p>
                          <w:p w14:paraId="4B61E89E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Contestant will ring from the floor without the use of a microphone.</w:t>
                            </w:r>
                          </w:p>
                          <w:p w14:paraId="0625D4B6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The four contestants with the highest scores will proceed to Round 2 Interview (if more than 10 contestants).</w:t>
                            </w:r>
                          </w:p>
                          <w:p w14:paraId="745DFF63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  <w:t>Finalist Round 2: 50% score</w:t>
                            </w:r>
                          </w:p>
                          <w:p w14:paraId="551B7EC9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The four finalists will be sequestered during Round 2 Interviews. Contestants will be called into the room one at a time answer one question. Judges will use a rubric to score each contestant. </w:t>
                            </w:r>
                          </w:p>
                          <w:p w14:paraId="1ADBCEBF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Any attempt to circumvent the integrity of the sequester rule, including use of electronic devices, will result in disqualification. </w:t>
                            </w:r>
                          </w:p>
                          <w:p w14:paraId="7D97342C" w14:textId="77777777" w:rsidR="00CA1BB2" w:rsidRDefault="00CA1BB2" w:rsidP="00CA1BB2">
                            <w:pPr>
                              <w:widowControl w:val="0"/>
                              <w:ind w:left="144"/>
                              <w:rPr>
                                <w:rFonts w:ascii="Arial" w:hAnsi="Arial" w:cs="Arial"/>
                                <w:color w:val="231F2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In the event of a tie, each contestant will ring one additional item, until the tie is broken. The results of each contestant’s individual scoring will be mailed to them.</w:t>
                            </w:r>
                          </w:p>
                          <w:p w14:paraId="2CB9846E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 xml:space="preserve">Awards: </w:t>
                            </w:r>
                          </w:p>
                          <w:p w14:paraId="641A40F5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231F20"/>
                                <w:sz w:val="8"/>
                                <w:szCs w:val="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Champion will receive a commemorative plaque and MPAA Membership Dues for the following year. All winners will be used in press releases, media referrals and videos for promotion of auctioneering.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14:ligatures w14:val="none"/>
                              </w:rPr>
                              <w:t xml:space="preserve"> Champion will Co-Chair Contest Committee the following year. </w:t>
                            </w:r>
                          </w:p>
                          <w:tbl>
                            <w:tblPr>
                              <w:tblW w:w="11288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88"/>
                            </w:tblGrid>
                            <w:tr w:rsidR="00CA1BB2" w14:paraId="7AF2E52C" w14:textId="77777777" w:rsidTr="00CA1BB2">
                              <w:trPr>
                                <w:trHeight w:val="558"/>
                              </w:trPr>
                              <w:tc>
                                <w:tcPr>
                                  <w:tcW w:w="11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04D1AD52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How and when did you get your start as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ringman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CA1BB2" w14:paraId="10274C96" w14:textId="77777777" w:rsidTr="00CA1BB2">
                              <w:trPr>
                                <w:trHeight w:val="595"/>
                              </w:trPr>
                              <w:tc>
                                <w:tcPr>
                                  <w:tcW w:w="11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534EC6A3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Are you also an auctioneer? What is your current role within the business? Provide details.</w:t>
                                  </w:r>
                                </w:p>
                              </w:tc>
                            </w:tr>
                            <w:tr w:rsidR="00CA1BB2" w14:paraId="14986C8A" w14:textId="77777777" w:rsidTr="00CA1BB2">
                              <w:trPr>
                                <w:trHeight w:val="805"/>
                              </w:trPr>
                              <w:tc>
                                <w:tcPr>
                                  <w:tcW w:w="11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4EB1C326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What is the most valuable lesson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you’ve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 learned (or piece of advice you live by)?</w:t>
                                  </w:r>
                                </w:p>
                              </w:tc>
                            </w:tr>
                            <w:tr w:rsidR="00CA1BB2" w14:paraId="30B76AFE" w14:textId="77777777" w:rsidTr="00CA1BB2">
                              <w:trPr>
                                <w:trHeight w:val="664"/>
                              </w:trPr>
                              <w:tc>
                                <w:tcPr>
                                  <w:tcW w:w="112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14:paraId="3688948B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What are a couple short to mid-term goals you have for yourself, your business or the MPAA?</w:t>
                                  </w:r>
                                </w:p>
                              </w:tc>
                            </w:tr>
                          </w:tbl>
                          <w:p w14:paraId="5E3ADE67" w14:textId="77777777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u w:val="single"/>
                                <w14:ligatures w14:val="none"/>
                              </w:rPr>
                              <w:t>Dress Code: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11295" w:type="dxa"/>
                              <w:tblInd w:w="-1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99"/>
                              <w:gridCol w:w="487"/>
                              <w:gridCol w:w="4809"/>
                            </w:tblGrid>
                            <w:tr w:rsidR="00CA1BB2" w14:paraId="732DF411" w14:textId="77777777" w:rsidTr="00CA1BB2">
                              <w:trPr>
                                <w:trHeight w:val="480"/>
                              </w:trPr>
                              <w:tc>
                                <w:tcPr>
                                  <w:tcW w:w="1129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2961846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First and Last Name:</w:t>
                                  </w:r>
                                </w:p>
                              </w:tc>
                            </w:tr>
                            <w:tr w:rsidR="00CA1BB2" w14:paraId="3C688FFA" w14:textId="77777777" w:rsidTr="00CA1BB2">
                              <w:trPr>
                                <w:trHeight w:val="576"/>
                              </w:trPr>
                              <w:tc>
                                <w:tcPr>
                                  <w:tcW w:w="648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4F92AAF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Business Name:</w:t>
                                  </w:r>
                                </w:p>
                              </w:tc>
                              <w:tc>
                                <w:tcPr>
                                  <w:tcW w:w="48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5E754D1" w14:textId="77777777" w:rsidR="00CA1BB2" w:rsidRDefault="00CA1BB2" w:rsidP="00CA1BB2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Current MPAA Member?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Yes  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  No</w:t>
                                  </w:r>
                                </w:p>
                                <w:p w14:paraId="36AD9637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color w:val="231F20"/>
                                      <w14:ligatures w14:val="none"/>
                                    </w:rPr>
                                    <w:t>(circle one)</w:t>
                                  </w:r>
                                </w:p>
                              </w:tc>
                            </w:tr>
                            <w:tr w:rsidR="00CA1BB2" w14:paraId="543C7E5C" w14:textId="77777777" w:rsidTr="00CA1BB2">
                              <w:trPr>
                                <w:trHeight w:val="576"/>
                              </w:trPr>
                              <w:tc>
                                <w:tcPr>
                                  <w:tcW w:w="648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1268350D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Mobile Phone:</w:t>
                                  </w:r>
                                </w:p>
                              </w:tc>
                              <w:tc>
                                <w:tcPr>
                                  <w:tcW w:w="48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2C7F549" w14:textId="77777777" w:rsidR="00CA1BB2" w:rsidRDefault="00CA1BB2" w:rsidP="00CA1BB2">
                                  <w:pPr>
                                    <w:widowControl w:val="0"/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Please email my results!     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Yes  or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 xml:space="preserve">  No</w:t>
                                  </w:r>
                                </w:p>
                                <w:p w14:paraId="0C19C8E4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color w:val="231F20"/>
                                      <w14:ligatures w14:val="none"/>
                                    </w:rPr>
                                    <w:t>(circle one)</w:t>
                                  </w:r>
                                </w:p>
                              </w:tc>
                            </w:tr>
                            <w:tr w:rsidR="00CA1BB2" w14:paraId="40F995A1" w14:textId="77777777" w:rsidTr="00CA1BB2">
                              <w:trPr>
                                <w:trHeight w:val="576"/>
                              </w:trPr>
                              <w:tc>
                                <w:tcPr>
                                  <w:tcW w:w="59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2FC87DB8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529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398BBDB5" w14:textId="77777777" w:rsidR="00CA1BB2" w:rsidRDefault="00CA1BB2" w:rsidP="00CA1BB2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31F20"/>
                                      <w14:ligatures w14:val="none"/>
                                    </w:rPr>
                                    <w:t>City, State, Zip:</w:t>
                                  </w:r>
                                </w:p>
                              </w:tc>
                            </w:tr>
                          </w:tbl>
                          <w:p w14:paraId="137308BC" w14:textId="7CDA6F09" w:rsidR="00CA1BB2" w:rsidRDefault="00CA1BB2" w:rsidP="00CA1BB2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7FC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.75pt;margin-top:-57pt;width:588.75pt;height:776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" filled="f" fillcolor="blue" stroked="f" strokecolor="black [0]" strokeweight="2pt">
                <v:textbox inset="2.88pt,2.88pt,2.88pt,2.88pt">
                  <w:txbxContent>
                    <w:p w14:paraId="1BAE0601" w14:textId="77777777" w:rsidR="00CA1BB2" w:rsidRDefault="00CA1BB2" w:rsidP="00CA1BB2">
                      <w:pPr>
                        <w:widowControl w:val="0"/>
                        <w:jc w:val="center"/>
                        <w:rPr>
                          <w:b/>
                          <w:bCs/>
                          <w:color w:val="231F2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8"/>
                          <w:szCs w:val="28"/>
                          <w14:ligatures w14:val="none"/>
                        </w:rPr>
                        <w:t xml:space="preserve">Missouri Professional Auctioneers Association </w:t>
                      </w:r>
                    </w:p>
                    <w:p w14:paraId="7E2909B5" w14:textId="77777777" w:rsidR="00CA1BB2" w:rsidRDefault="00CA1BB2" w:rsidP="00CA1BB2">
                      <w:pPr>
                        <w:widowControl w:val="0"/>
                        <w:jc w:val="center"/>
                        <w:rPr>
                          <w:b/>
                          <w:bCs/>
                          <w:color w:val="231F2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8"/>
                          <w:szCs w:val="28"/>
                          <w14:ligatures w14:val="none"/>
                        </w:rPr>
                        <w:t>RINGMAN CONTEST RULES</w:t>
                      </w:r>
                    </w:p>
                    <w:p w14:paraId="001EC707" w14:textId="34326FF5" w:rsidR="00CA1BB2" w:rsidRDefault="00CA1BB2" w:rsidP="00CA1BB2">
                      <w:pPr>
                        <w:widowControl w:val="0"/>
                        <w:jc w:val="center"/>
                        <w:rPr>
                          <w:bCs/>
                          <w:color w:val="231F20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31F20"/>
                          <w:sz w:val="24"/>
                          <w:szCs w:val="24"/>
                          <w14:ligatures w14:val="none"/>
                        </w:rPr>
                        <w:t>Friday, February 19, 2021 at 7:00 PM, During Fun Auction</w:t>
                      </w:r>
                      <w:r>
                        <w:rPr>
                          <w:bCs/>
                          <w:color w:val="231F20"/>
                          <w:u w:val="single"/>
                          <w14:ligatures w14:val="none"/>
                        </w:rPr>
                        <w:t> </w:t>
                      </w:r>
                    </w:p>
                    <w:p w14:paraId="37C60FBD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  <w:t>How to Register for Contest:</w:t>
                      </w:r>
                    </w:p>
                    <w:p w14:paraId="4456A858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color w:val="231F2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31F20"/>
                          <w14:ligatures w14:val="none"/>
                        </w:rPr>
                        <w:t xml:space="preserve">In addition to the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color w:val="231F20"/>
                          <w14:ligatures w14:val="none"/>
                        </w:rPr>
                        <w:t xml:space="preserve"> Contest Entry Form, there is a </w:t>
                      </w: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$25.00 entry fee per contestant, made payable to the Missouri Professional Auctioneers Association. 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Contest is limited to first 20 entries. Deadline for completing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Competition Registration is 12 noon on the day of contest. All contestants are required to check-in 30 minutes before the Contest/Fun Auction to receive identification badges and draw for their order in the contest. Early registration is encouraged.</w:t>
                      </w:r>
                    </w:p>
                    <w:p w14:paraId="4B85024C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  <w:t xml:space="preserve">Scoring: </w:t>
                      </w:r>
                    </w:p>
                    <w:p w14:paraId="48B5FEA4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contest will consist of two 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rounds  of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equal significance (2 rounds if more than 10 contestants only).</w:t>
                      </w:r>
                    </w:p>
                    <w:p w14:paraId="08F6BC0A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14:ligatures w14:val="none"/>
                        </w:rPr>
                        <w:t>Round 1</w:t>
                      </w: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, contestants will be scored in the following categories: 1) Appearance, 2) Enthusiasm, 3) Salesmanship, Eye contact &amp; Crowd Survey, and 4) Effective Communication of Buyer Participation to the Auctioneer.</w:t>
                      </w:r>
                    </w:p>
                    <w:p w14:paraId="7C9872AB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color w:val="231F2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14:ligatures w14:val="none"/>
                        </w:rPr>
                        <w:t>Round 2</w:t>
                      </w: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(more than 10 contestants) will consist of an interview question for the top 4 contestants from Round 1. Contestants will be scored in the following </w:t>
                      </w:r>
                      <w:proofErr w:type="gram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categories;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1) Personality &amp; Poise, 2) Communication of Concept and 3) Demonstrated Experience.</w:t>
                      </w:r>
                    </w:p>
                    <w:p w14:paraId="7F73FC4F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color w:val="231F2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Judges will use rubrics to score each contestant. The points will be summed to provide a total score for each contestant. Round 1 and Round 2 scores will be summed; contestant with the highest total points wins. The judges' scoring decisions and placings are final.</w:t>
                      </w:r>
                    </w:p>
                    <w:p w14:paraId="1FA35C03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  <w:t>Contest Procedures:</w:t>
                      </w:r>
                    </w:p>
                    <w:p w14:paraId="590D9590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14:ligatures w14:val="none"/>
                        </w:rPr>
                        <w:t xml:space="preserve">Round 1: 50%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14:ligatures w14:val="none"/>
                        </w:rPr>
                        <w:t xml:space="preserve">score  </w:t>
                      </w: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Contestant</w:t>
                      </w:r>
                      <w:proofErr w:type="gram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must be a MPAA member in good standing, at least 17 years of age and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  <w14:ligatures w14:val="none"/>
                        </w:rPr>
                        <w:t>bring 2 items to participate</w:t>
                      </w: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. </w:t>
                      </w:r>
                    </w:p>
                    <w:p w14:paraId="792F912C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Each contestant will work with the MPAA Auctioneer of their choice or may elect to use MPAA board member.</w:t>
                      </w:r>
                    </w:p>
                    <w:p w14:paraId="30E13959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Each contestant will draw for their order in the contest 30 minutes before the fun auction begins.</w:t>
                      </w:r>
                    </w:p>
                    <w:p w14:paraId="4B61E89E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Contestant will ring from the floor without the use of a microphone.</w:t>
                      </w:r>
                    </w:p>
                    <w:p w14:paraId="0625D4B6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The four contestants with the highest scores will proceed to Round 2 Interview (if more than 10 contestants).</w:t>
                      </w:r>
                    </w:p>
                    <w:p w14:paraId="745DFF63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31F20"/>
                          <w14:ligatures w14:val="none"/>
                        </w:rPr>
                        <w:t>Finalist Round 2: 50% score</w:t>
                      </w:r>
                    </w:p>
                    <w:p w14:paraId="551B7EC9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The four finalists will be sequestered during Round 2 Interviews. Contestants will be called into the room one at a time answer one question. Judges will use a rubric to score each contestant. </w:t>
                      </w:r>
                    </w:p>
                    <w:p w14:paraId="1ADBCEBF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Any attempt to circumvent the integrity of the sequester rule, including use of electronic devices, will result in disqualification. </w:t>
                      </w:r>
                    </w:p>
                    <w:p w14:paraId="7D97342C" w14:textId="77777777" w:rsidR="00CA1BB2" w:rsidRDefault="00CA1BB2" w:rsidP="00CA1BB2">
                      <w:pPr>
                        <w:widowControl w:val="0"/>
                        <w:ind w:left="144"/>
                        <w:rPr>
                          <w:rFonts w:ascii="Arial" w:hAnsi="Arial" w:cs="Arial"/>
                          <w:color w:val="231F2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In the event of a tie, each contestant will ring one additional item, until the tie is broken. The results of each contestant’s individual scoring will be mailed to them.</w:t>
                      </w:r>
                    </w:p>
                    <w:p w14:paraId="2CB9846E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  <w:t xml:space="preserve">Awards: </w:t>
                      </w:r>
                    </w:p>
                    <w:p w14:paraId="641A40F5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Cs/>
                          <w:color w:val="231F20"/>
                          <w:sz w:val="8"/>
                          <w:szCs w:val="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Champion will receive a commemorative plaque and MPAA Membership Dues for the following year. All winners will be used in press releases, media referrals and videos for promotion of auctioneering.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>Ringman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14:ligatures w14:val="none"/>
                        </w:rPr>
                        <w:t xml:space="preserve"> Champion will Co-Chair Contest Committee the following year. </w:t>
                      </w:r>
                    </w:p>
                    <w:tbl>
                      <w:tblPr>
                        <w:tblW w:w="11288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88"/>
                      </w:tblGrid>
                      <w:tr w:rsidR="00CA1BB2" w14:paraId="7AF2E52C" w14:textId="77777777" w:rsidTr="00CA1BB2">
                        <w:trPr>
                          <w:trHeight w:val="558"/>
                        </w:trPr>
                        <w:tc>
                          <w:tcPr>
                            <w:tcW w:w="11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04D1AD52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How and when did you get your start as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ringman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?</w:t>
                            </w:r>
                          </w:p>
                        </w:tc>
                      </w:tr>
                      <w:tr w:rsidR="00CA1BB2" w14:paraId="10274C96" w14:textId="77777777" w:rsidTr="00CA1BB2">
                        <w:trPr>
                          <w:trHeight w:val="595"/>
                        </w:trPr>
                        <w:tc>
                          <w:tcPr>
                            <w:tcW w:w="11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534EC6A3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Are you also an auctioneer? What is your current role within the business? Provide details.</w:t>
                            </w:r>
                          </w:p>
                        </w:tc>
                      </w:tr>
                      <w:tr w:rsidR="00CA1BB2" w14:paraId="14986C8A" w14:textId="77777777" w:rsidTr="00CA1BB2">
                        <w:trPr>
                          <w:trHeight w:val="805"/>
                        </w:trPr>
                        <w:tc>
                          <w:tcPr>
                            <w:tcW w:w="11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4EB1C326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What is the most valuable lesson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 learned (or piece of advice you live by)?</w:t>
                            </w:r>
                          </w:p>
                        </w:tc>
                      </w:tr>
                      <w:tr w:rsidR="00CA1BB2" w14:paraId="30B76AFE" w14:textId="77777777" w:rsidTr="00CA1BB2">
                        <w:trPr>
                          <w:trHeight w:val="664"/>
                        </w:trPr>
                        <w:tc>
                          <w:tcPr>
                            <w:tcW w:w="112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14:paraId="3688948B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What are a couple short to mid-term goals you have for yourself, your business or the MPAA?</w:t>
                            </w:r>
                          </w:p>
                        </w:tc>
                      </w:tr>
                    </w:tbl>
                    <w:p w14:paraId="5E3ADE67" w14:textId="77777777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31F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u w:val="single"/>
                          <w14:ligatures w14:val="none"/>
                        </w:rPr>
                        <w:t>Dress Code: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14:ligatures w14:val="none"/>
                        </w:rPr>
                        <w:t xml:space="preserve"> </w:t>
                      </w:r>
                    </w:p>
                    <w:tbl>
                      <w:tblPr>
                        <w:tblW w:w="11295" w:type="dxa"/>
                        <w:tblInd w:w="-1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99"/>
                        <w:gridCol w:w="487"/>
                        <w:gridCol w:w="4809"/>
                      </w:tblGrid>
                      <w:tr w:rsidR="00CA1BB2" w14:paraId="732DF411" w14:textId="77777777" w:rsidTr="00CA1BB2">
                        <w:trPr>
                          <w:trHeight w:val="480"/>
                        </w:trPr>
                        <w:tc>
                          <w:tcPr>
                            <w:tcW w:w="1129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2961846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First and Last Name:</w:t>
                            </w:r>
                          </w:p>
                        </w:tc>
                      </w:tr>
                      <w:tr w:rsidR="00CA1BB2" w14:paraId="3C688FFA" w14:textId="77777777" w:rsidTr="00CA1BB2">
                        <w:trPr>
                          <w:trHeight w:val="576"/>
                        </w:trPr>
                        <w:tc>
                          <w:tcPr>
                            <w:tcW w:w="648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4F92AAF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Business Name:</w:t>
                            </w:r>
                          </w:p>
                        </w:tc>
                        <w:tc>
                          <w:tcPr>
                            <w:tcW w:w="48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5E754D1" w14:textId="77777777" w:rsidR="00CA1BB2" w:rsidRDefault="00CA1BB2" w:rsidP="00CA1BB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Current MPAA Member?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Yes 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  No</w:t>
                            </w:r>
                          </w:p>
                          <w:p w14:paraId="36AD9637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  <w:t>(circle one)</w:t>
                            </w:r>
                          </w:p>
                        </w:tc>
                      </w:tr>
                      <w:tr w:rsidR="00CA1BB2" w14:paraId="543C7E5C" w14:textId="77777777" w:rsidTr="00CA1BB2">
                        <w:trPr>
                          <w:trHeight w:val="576"/>
                        </w:trPr>
                        <w:tc>
                          <w:tcPr>
                            <w:tcW w:w="648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1268350D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Mobile Phone:</w:t>
                            </w:r>
                          </w:p>
                        </w:tc>
                        <w:tc>
                          <w:tcPr>
                            <w:tcW w:w="48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2C7F549" w14:textId="77777777" w:rsidR="00CA1BB2" w:rsidRDefault="00CA1BB2" w:rsidP="00CA1BB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Please email my results!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Yes  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 xml:space="preserve">  No</w:t>
                            </w:r>
                          </w:p>
                          <w:p w14:paraId="0C19C8E4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31F20"/>
                                <w14:ligatures w14:val="none"/>
                              </w:rPr>
                              <w:t>(circle one)</w:t>
                            </w:r>
                          </w:p>
                        </w:tc>
                      </w:tr>
                      <w:tr w:rsidR="00CA1BB2" w14:paraId="40F995A1" w14:textId="77777777" w:rsidTr="00CA1BB2">
                        <w:trPr>
                          <w:trHeight w:val="576"/>
                        </w:trPr>
                        <w:tc>
                          <w:tcPr>
                            <w:tcW w:w="59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2FC87DB8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529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398BBDB5" w14:textId="77777777" w:rsidR="00CA1BB2" w:rsidRDefault="00CA1BB2" w:rsidP="00CA1BB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14:ligatures w14:val="none"/>
                              </w:rPr>
                              <w:t>City, State, Zip:</w:t>
                            </w:r>
                          </w:p>
                        </w:tc>
                      </w:tr>
                    </w:tbl>
                    <w:p w14:paraId="137308BC" w14:textId="7CDA6F09" w:rsidR="00CA1BB2" w:rsidRDefault="00CA1BB2" w:rsidP="00CA1BB2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A3646" wp14:editId="28010A40">
                <wp:simplePos x="0" y="0"/>
                <wp:positionH relativeFrom="column">
                  <wp:posOffset>323850</wp:posOffset>
                </wp:positionH>
                <wp:positionV relativeFrom="paragraph">
                  <wp:posOffset>6915150</wp:posOffset>
                </wp:positionV>
                <wp:extent cx="7172325" cy="1402080"/>
                <wp:effectExtent l="0" t="0" r="0" b="0"/>
                <wp:wrapNone/>
                <wp:docPr id="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2325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9019A" id="Control 7" o:spid="_x0000_s1026" style="position:absolute;margin-left:25.5pt;margin-top:544.5pt;width:564.75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0782566D" w14:textId="63779207" w:rsidR="007A584A" w:rsidRDefault="007A584A"/>
    <w:sectPr w:rsidR="007A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B2"/>
    <w:rsid w:val="007A584A"/>
    <w:rsid w:val="00C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A53A"/>
  <w15:chartTrackingRefBased/>
  <w15:docId w15:val="{6CBBE766-B438-4007-BBC5-1A170508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B2"/>
    <w:pPr>
      <w:spacing w:after="72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drileyauction@gmail.com</dc:creator>
  <cp:keywords/>
  <dc:description/>
  <cp:lastModifiedBy>drileyauction@gmail.com</cp:lastModifiedBy>
  <cp:revision>1</cp:revision>
  <dcterms:created xsi:type="dcterms:W3CDTF">2020-12-31T18:17:00Z</dcterms:created>
  <dcterms:modified xsi:type="dcterms:W3CDTF">2020-12-31T18:22:00Z</dcterms:modified>
</cp:coreProperties>
</file>